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25" w:rsidRPr="00AB3BCF" w:rsidRDefault="00282225" w:rsidP="00AB3BCF">
      <w:pPr>
        <w:widowControl w:val="0"/>
        <w:tabs>
          <w:tab w:val="left" w:pos="220"/>
          <w:tab w:val="left" w:pos="720"/>
        </w:tabs>
        <w:autoSpaceDE w:val="0"/>
        <w:autoSpaceDN w:val="0"/>
        <w:adjustRightInd w:val="0"/>
        <w:spacing w:line="276" w:lineRule="auto"/>
        <w:jc w:val="both"/>
        <w:rPr>
          <w:rFonts w:ascii="Century Gothic" w:hAnsi="Century Gothic"/>
          <w:sz w:val="20"/>
          <w:szCs w:val="20"/>
        </w:rPr>
      </w:pPr>
      <w:bookmarkStart w:id="0" w:name="_GoBack"/>
      <w:bookmarkEnd w:id="0"/>
    </w:p>
    <w:p w:rsidR="00AB3BCF" w:rsidRPr="00AB3BCF" w:rsidRDefault="00AB3BCF" w:rsidP="00CF4C41">
      <w:pPr>
        <w:spacing w:line="276" w:lineRule="auto"/>
        <w:jc w:val="center"/>
        <w:rPr>
          <w:rFonts w:ascii="Century Gothic" w:hAnsi="Century Gothic"/>
          <w:b/>
          <w:szCs w:val="20"/>
          <w:lang w:val="nl-BE"/>
        </w:rPr>
      </w:pPr>
      <w:r w:rsidRPr="00AB3BCF">
        <w:rPr>
          <w:rFonts w:ascii="Century Gothic" w:hAnsi="Century Gothic"/>
          <w:b/>
          <w:szCs w:val="20"/>
          <w:lang w:val="nl-BE"/>
        </w:rPr>
        <w:t>Pax Christi International zum brutalen Konflikt in Syrien</w:t>
      </w:r>
    </w:p>
    <w:p w:rsidR="00AB3BCF" w:rsidRDefault="00AB3BCF" w:rsidP="00CF4C41">
      <w:pPr>
        <w:spacing w:line="276" w:lineRule="auto"/>
        <w:jc w:val="center"/>
        <w:rPr>
          <w:rFonts w:ascii="Century Gothic" w:hAnsi="Century Gothic"/>
          <w:b/>
          <w:szCs w:val="20"/>
          <w:lang w:val="nl-BE"/>
        </w:rPr>
      </w:pPr>
      <w:r w:rsidRPr="00AB3BCF">
        <w:rPr>
          <w:rFonts w:ascii="Century Gothic" w:hAnsi="Century Gothic"/>
          <w:b/>
          <w:szCs w:val="20"/>
          <w:lang w:val="nl-BE"/>
        </w:rPr>
        <w:t xml:space="preserve">Die Beendigung des Krieges und die Rettung von </w:t>
      </w:r>
    </w:p>
    <w:p w:rsidR="00AB3BCF" w:rsidRPr="00AB3BCF" w:rsidRDefault="00AB3BCF" w:rsidP="00CF4C41">
      <w:pPr>
        <w:spacing w:line="276" w:lineRule="auto"/>
        <w:jc w:val="center"/>
        <w:rPr>
          <w:rFonts w:ascii="Century Gothic" w:hAnsi="Century Gothic"/>
          <w:b/>
          <w:szCs w:val="20"/>
          <w:lang w:val="nl-BE"/>
        </w:rPr>
      </w:pPr>
      <w:r w:rsidRPr="00AB3BCF">
        <w:rPr>
          <w:rFonts w:ascii="Century Gothic" w:hAnsi="Century Gothic"/>
          <w:b/>
          <w:szCs w:val="20"/>
          <w:lang w:val="nl-BE"/>
        </w:rPr>
        <w:t>Menschenleben</w:t>
      </w:r>
      <w:r>
        <w:rPr>
          <w:rFonts w:ascii="Century Gothic" w:hAnsi="Century Gothic"/>
          <w:b/>
          <w:szCs w:val="20"/>
          <w:lang w:val="nl-BE"/>
        </w:rPr>
        <w:t xml:space="preserve"> </w:t>
      </w:r>
      <w:r w:rsidRPr="00AB3BCF">
        <w:rPr>
          <w:rFonts w:ascii="Century Gothic" w:hAnsi="Century Gothic"/>
          <w:b/>
          <w:szCs w:val="20"/>
          <w:lang w:val="nl-BE"/>
        </w:rPr>
        <w:t>muss erste Priorität sein!</w:t>
      </w:r>
    </w:p>
    <w:p w:rsidR="00AB3BCF" w:rsidRPr="00AB3BCF" w:rsidRDefault="00AB3BCF" w:rsidP="00AB3BCF">
      <w:pPr>
        <w:spacing w:line="276" w:lineRule="auto"/>
        <w:jc w:val="center"/>
        <w:rPr>
          <w:rFonts w:ascii="Century Gothic" w:hAnsi="Century Gothic"/>
          <w:sz w:val="20"/>
          <w:szCs w:val="20"/>
          <w:lang w:val="nl-BE"/>
        </w:rPr>
      </w:pPr>
    </w:p>
    <w:p w:rsidR="00AB3BCF" w:rsidRPr="00AB3BCF" w:rsidRDefault="00AB3BCF" w:rsidP="00AB3BCF">
      <w:pPr>
        <w:spacing w:line="276" w:lineRule="auto"/>
        <w:jc w:val="center"/>
        <w:rPr>
          <w:rFonts w:ascii="Century Gothic" w:hAnsi="Century Gothic"/>
          <w:sz w:val="20"/>
          <w:szCs w:val="20"/>
          <w:lang w:val="nl-BE"/>
        </w:rPr>
      </w:pPr>
      <w:r w:rsidRPr="00AB3BCF">
        <w:rPr>
          <w:rFonts w:ascii="Century Gothic" w:hAnsi="Century Gothic"/>
          <w:sz w:val="20"/>
          <w:szCs w:val="20"/>
          <w:lang w:val="nl-BE"/>
        </w:rPr>
        <w:t>Stellungnahme</w:t>
      </w:r>
    </w:p>
    <w:p w:rsidR="00AB3BCF" w:rsidRPr="00AB3BCF" w:rsidRDefault="00AB3BCF" w:rsidP="00AB3BCF">
      <w:pPr>
        <w:spacing w:line="276" w:lineRule="auto"/>
        <w:jc w:val="both"/>
        <w:rPr>
          <w:rFonts w:ascii="Century Gothic" w:hAnsi="Century Gothic"/>
          <w:sz w:val="20"/>
          <w:szCs w:val="20"/>
          <w:lang w:val="nl-BE"/>
        </w:rPr>
      </w:pPr>
    </w:p>
    <w:p w:rsidR="00AB3BCF" w:rsidRP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In der Stadt Dara begann im März 2011 der syrische Volksaufstand. Die erbarmungslosen Aktionen der syrischen Regierung – deren Kampagne einer gewaltsamen Unterdrückung  ursprünglich friedlicher Protestierer begann vor vier langen Jahren – haben sich allmählich zu aufeinander folgenden Wellen mitleidsloser  Angriffe von allen Seiten aufgeschaukelt. Durch den Konflikt in Syrien wurden gut über 200.000 Menschen getötet, und das tägliche Töten geht unvermindert weiter. Zahllose Unbeteiligte wurden in Folter und Misshandlung einbezogen; Millionen wurden zur Flucht gezwungen; die Basisbedingungen für ein ordentliches Leben gibt es nicht mehr, etwa die Rechte auf Bildung, Nahrung, Wohnung und medizinische Versorgung.</w:t>
      </w:r>
    </w:p>
    <w:p w:rsidR="00AB3BCF" w:rsidRPr="00AB3BCF" w:rsidRDefault="00AB3BCF" w:rsidP="00AB3BCF">
      <w:pPr>
        <w:spacing w:line="276" w:lineRule="auto"/>
        <w:jc w:val="both"/>
        <w:rPr>
          <w:rFonts w:ascii="Century Gothic" w:hAnsi="Century Gothic"/>
          <w:sz w:val="20"/>
          <w:szCs w:val="20"/>
          <w:lang w:val="nl-BE"/>
        </w:rPr>
      </w:pPr>
    </w:p>
    <w:p w:rsidR="00AB3BCF" w:rsidRP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 xml:space="preserve">Das Verhalten einer ständig wachsenden Zahl von Akteuren lässt sich charakterisieren  durch das vollständige Fehlen von Normen des internationalen Rechts. Menschenrechte werden in einem schockierenden Ausmaß verletzt. Der Staat, der  für die Sicherheit seiner Bürger verantwortlich ist, hat an seinen Bürgern Kriegsverbrechen und Verbrechen gegen die Menschlichkeit begangen; radikale  nicht staatliche Gruppen tun das gleiche. </w:t>
      </w:r>
    </w:p>
    <w:p w:rsidR="00AB3BCF" w:rsidRPr="00AB3BCF" w:rsidRDefault="00AB3BCF" w:rsidP="00AB3BCF">
      <w:pPr>
        <w:spacing w:line="276" w:lineRule="auto"/>
        <w:jc w:val="both"/>
        <w:rPr>
          <w:rFonts w:ascii="Century Gothic" w:hAnsi="Century Gothic"/>
          <w:sz w:val="20"/>
          <w:szCs w:val="20"/>
          <w:lang w:val="nl-BE"/>
        </w:rPr>
      </w:pPr>
    </w:p>
    <w:p w:rsidR="00AB3BCF" w:rsidRP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Humanitäre Hilfe wurde für militärischen Gewinn instrumentalisiert. In vielen Fällen wurde die Hilfe für Zivilisten, die in von bewaffneten Gruppen kontrollierten Gegenden leben, nicht ausgefolgt.  Die vom Staat und von  einigen bewaffneten Gruppen an die  Ausfolgung  humanitärer Unterstützung gebundenen Bedingungen  nutzen die Leiden der Bürger als Vergeltungsmaßnahme. Das ist unmoralisch!</w:t>
      </w:r>
    </w:p>
    <w:p w:rsidR="00AB3BCF" w:rsidRPr="00AB3BCF" w:rsidRDefault="00AB3BCF" w:rsidP="00AB3BCF">
      <w:pPr>
        <w:spacing w:line="276" w:lineRule="auto"/>
        <w:jc w:val="both"/>
        <w:rPr>
          <w:rFonts w:ascii="Century Gothic" w:hAnsi="Century Gothic"/>
          <w:sz w:val="20"/>
          <w:szCs w:val="20"/>
          <w:lang w:val="nl-BE"/>
        </w:rPr>
      </w:pPr>
    </w:p>
    <w:p w:rsidR="00AB3BCF" w:rsidRP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Der UN-Sicherheitsrat wurde durch Vetos und Androhungen von Vetos kaltgestellt und  war machtlos, diese Landschaft von Blutvergießen und Zerstörung zu verändern. Der Rat konnte Resolutionen über humanitären Zugang und „Barrel Bombs“ (= in Syrien mit Fässern gebastelte Bomben)  herausbringen, aber diese wurden nicht entsprechend</w:t>
      </w:r>
    </w:p>
    <w:p w:rsidR="00AB3BCF" w:rsidRP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umgesetzt.</w:t>
      </w:r>
    </w:p>
    <w:p w:rsidR="00AB3BCF" w:rsidRPr="00AB3BCF" w:rsidRDefault="00AB3BCF" w:rsidP="00AB3BCF">
      <w:pPr>
        <w:spacing w:line="276" w:lineRule="auto"/>
        <w:jc w:val="both"/>
        <w:rPr>
          <w:rFonts w:ascii="Century Gothic" w:hAnsi="Century Gothic"/>
          <w:sz w:val="20"/>
          <w:szCs w:val="20"/>
          <w:lang w:val="nl-BE"/>
        </w:rPr>
      </w:pPr>
    </w:p>
    <w:p w:rsid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Seit Beginn des Konflikts sind mehr als 10 Millionen Syrer aus ihrer Heimat geflohen.  Das ist fast die Hälfte der Bevölkerung des Landes; sie haben jetzt  ihre Grundrechte auf Schutz und entsprechende Wohnung verloren, auf Sicherheit und Menschenwürde. Mehr als 3 Millionen Menschen, hauptsächlich Frauen und Kinder,  befinden sich in umliegenden Ländern, und von weiteren 6,5 Millionen nimmt man an, dass sie innerhalb des Landes als Flüchtlinge untergekommen sind. Geschätzte 10,8 Millionen brauchen humanitäre Hilfe innerhalb von Syrien,  davon 4,6 Millionen unter Belagerung oder in schwer zugänglichen Gebieten. Mehr als eine halbe Million palästinensischer Flüchtlinge in Syrien sind als besonders verletzbare Gruppe aufgetaucht.</w:t>
      </w:r>
    </w:p>
    <w:p w:rsidR="00CF4C41" w:rsidRPr="00AB3BCF" w:rsidRDefault="00CF4C41" w:rsidP="00AB3BCF">
      <w:pPr>
        <w:spacing w:line="276" w:lineRule="auto"/>
        <w:jc w:val="both"/>
        <w:rPr>
          <w:rFonts w:ascii="Century Gothic" w:hAnsi="Century Gothic"/>
          <w:sz w:val="20"/>
          <w:szCs w:val="20"/>
          <w:lang w:val="nl-BE"/>
        </w:rPr>
      </w:pPr>
    </w:p>
    <w:p w:rsidR="00AB3BCF" w:rsidRP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 xml:space="preserve">Aussichten auf eine diplomatische Lösung werden noch komplizierter durch die Vielfältigkeit und Zerrissenheit unter den bewaffneten Akteuren am Boden. Finanzielle und militärische Unterstützung durch unterschiedliche Staaten und  nicht staatliche Akteure im Konflikt haben die Unwilligkeit der kriegsführenden Parteien zu Kompromissen angeheizt, weil diese weiterhin glauben, dass sie militärisch überleben können. Das ist ein Vorteil für die Hardleiner  auf allen Seiten. Extremisten-Gruppen  dominieren die „Moderaten“. Gleichzeitig beobachten wir  die Ausbreitung von  extremen Ideologien – einschließlich religiöser – und eine zunehmende Regionalisierung  des Konflikts; eine vereinfachende Analyse, die sich auf religiöse oder ethnische  Faktoren stützt, entspricht jedoch nicht und ist irreführend.  Geopolitische  Interessen  internationaler Akteure spielen auch eine wichtige Rolle in diesem gewalttätigen Konflikt. </w:t>
      </w:r>
    </w:p>
    <w:p w:rsidR="00AB3BCF" w:rsidRPr="00AB3BCF" w:rsidRDefault="00AB3BCF" w:rsidP="00AB3BCF">
      <w:pPr>
        <w:spacing w:line="276" w:lineRule="auto"/>
        <w:jc w:val="both"/>
        <w:rPr>
          <w:rFonts w:ascii="Century Gothic" w:hAnsi="Century Gothic"/>
          <w:sz w:val="20"/>
          <w:szCs w:val="20"/>
          <w:lang w:val="nl-BE"/>
        </w:rPr>
      </w:pPr>
    </w:p>
    <w:p w:rsidR="00AB3BCF" w:rsidRPr="00AB3BCF" w:rsidRDefault="00AB3BCF" w:rsidP="00AB3BCF">
      <w:pPr>
        <w:spacing w:line="276" w:lineRule="auto"/>
        <w:jc w:val="both"/>
        <w:rPr>
          <w:rFonts w:ascii="Century Gothic" w:hAnsi="Century Gothic"/>
          <w:sz w:val="20"/>
          <w:szCs w:val="20"/>
          <w:lang w:val="nl-BE"/>
        </w:rPr>
      </w:pPr>
      <w:r w:rsidRPr="00AB3BCF">
        <w:rPr>
          <w:rFonts w:ascii="Century Gothic" w:hAnsi="Century Gothic"/>
          <w:sz w:val="20"/>
          <w:szCs w:val="20"/>
          <w:lang w:val="nl-BE"/>
        </w:rPr>
        <w:t>Pax Christi International erbleicht  unter dem massiven Leiden  des syrischen Volkes, und betont  wieder seine Überzeugung, dass dieser Konflikt  politisch gelöst werden muss. Pax Christi fordert die  internationale Gemeinschaft dringend auf zu konkreten Schritten,  die zum Frieden und zum Schutz  aller derer führen, die Opfer von Krieg und  Verfolgung sind, und die aus ihren Häusern und ihrer Heimat vertrieben wurden.  Die internationale Gemeinschaft hat eine moralische Schuld gegenüber Syrien!</w:t>
      </w:r>
    </w:p>
    <w:p w:rsidR="00AB3BCF" w:rsidRPr="00AB3BCF" w:rsidRDefault="00AB3BCF" w:rsidP="00AB3BCF">
      <w:pPr>
        <w:spacing w:line="276" w:lineRule="auto"/>
        <w:jc w:val="both"/>
        <w:rPr>
          <w:rFonts w:ascii="Century Gothic" w:hAnsi="Century Gothic"/>
          <w:sz w:val="20"/>
          <w:szCs w:val="20"/>
          <w:lang w:val="nl-BE"/>
        </w:rPr>
      </w:pPr>
    </w:p>
    <w:p w:rsidR="00AB3BCF" w:rsidRPr="00AB3BCF" w:rsidRDefault="00AB3BCF" w:rsidP="00AB3BCF">
      <w:pPr>
        <w:spacing w:line="276" w:lineRule="auto"/>
        <w:jc w:val="both"/>
        <w:rPr>
          <w:rFonts w:ascii="Century Gothic" w:hAnsi="Century Gothic"/>
          <w:sz w:val="20"/>
          <w:szCs w:val="20"/>
          <w:u w:val="single"/>
          <w:lang w:val="nl-BE"/>
        </w:rPr>
      </w:pPr>
      <w:r w:rsidRPr="00AB3BCF">
        <w:rPr>
          <w:rFonts w:ascii="Century Gothic" w:hAnsi="Century Gothic"/>
          <w:sz w:val="20"/>
          <w:szCs w:val="20"/>
          <w:u w:val="single"/>
          <w:lang w:val="nl-BE"/>
        </w:rPr>
        <w:t>Pax Christi International unterstützt folgende politische Linie:</w:t>
      </w:r>
    </w:p>
    <w:p w:rsidR="00AB3BCF" w:rsidRPr="00AB3BCF" w:rsidRDefault="00AB3BCF" w:rsidP="00635FAB">
      <w:pPr>
        <w:spacing w:line="276" w:lineRule="auto"/>
        <w:rPr>
          <w:rFonts w:ascii="Century Gothic" w:hAnsi="Century Gothic"/>
          <w:sz w:val="20"/>
          <w:szCs w:val="20"/>
          <w:u w:val="single"/>
          <w:lang w:val="nl-BE"/>
        </w:rPr>
      </w:pPr>
    </w:p>
    <w:p w:rsidR="00AB3BCF" w:rsidRPr="00AB3BCF" w:rsidRDefault="00AB3BCF" w:rsidP="00635FAB">
      <w:pPr>
        <w:numPr>
          <w:ilvl w:val="0"/>
          <w:numId w:val="1"/>
        </w:numPr>
        <w:spacing w:line="276" w:lineRule="auto"/>
        <w:rPr>
          <w:rFonts w:ascii="Century Gothic" w:hAnsi="Century Gothic"/>
          <w:sz w:val="20"/>
          <w:szCs w:val="20"/>
          <w:lang w:val="nl-BE"/>
        </w:rPr>
      </w:pPr>
      <w:r w:rsidRPr="00AB3BCF">
        <w:rPr>
          <w:rFonts w:ascii="Century Gothic" w:hAnsi="Century Gothic"/>
          <w:sz w:val="20"/>
          <w:szCs w:val="20"/>
          <w:lang w:val="nl-BE"/>
        </w:rPr>
        <w:t xml:space="preserve">Oberste Priorität sollen (müssen!) die Beendigung des Krieges  und die Rettung von Menschenleben haben. Dazu ist  die Wiederaufnahme von Verhandlungen mit internationalen Mediatoren  unabdinglich, um den politischen Übergang  zu einem freien und demokratischen Staat zu gewährleisten.  Der Sicherheitsrat sollte (muss) einstimmig  nach der Einrichtung eines  gut definierten und inklusiven Friedensprozesses rufen und diesen unterstützen. </w:t>
      </w:r>
    </w:p>
    <w:p w:rsidR="00AB3BCF" w:rsidRPr="00AB3BCF" w:rsidRDefault="00AB3BCF" w:rsidP="00635FAB">
      <w:pPr>
        <w:numPr>
          <w:ilvl w:val="0"/>
          <w:numId w:val="1"/>
        </w:numPr>
        <w:spacing w:line="276" w:lineRule="auto"/>
        <w:rPr>
          <w:rFonts w:ascii="Century Gothic" w:hAnsi="Century Gothic"/>
          <w:sz w:val="20"/>
          <w:szCs w:val="20"/>
          <w:lang w:val="nl-BE"/>
        </w:rPr>
      </w:pPr>
      <w:r w:rsidRPr="00AB3BCF">
        <w:rPr>
          <w:rFonts w:ascii="Century Gothic" w:hAnsi="Century Gothic"/>
          <w:sz w:val="20"/>
          <w:szCs w:val="20"/>
          <w:lang w:val="nl-BE"/>
        </w:rPr>
        <w:t>Stop für alle Waffenlieferungen  an alle  am Konflikt beteiligten Parteien. Beendet die Anwendung von  Landminen,  Streubomben, Barrel Bombs (siehe oben) und anderen Explosionswaffen, besonders in bewohnten Gebieten.</w:t>
      </w:r>
    </w:p>
    <w:p w:rsidR="00AB3BCF" w:rsidRPr="00AB3BCF" w:rsidRDefault="00AB3BCF" w:rsidP="00635FAB">
      <w:pPr>
        <w:numPr>
          <w:ilvl w:val="0"/>
          <w:numId w:val="1"/>
        </w:numPr>
        <w:spacing w:line="276" w:lineRule="auto"/>
        <w:rPr>
          <w:rFonts w:ascii="Century Gothic" w:hAnsi="Century Gothic"/>
          <w:sz w:val="20"/>
          <w:szCs w:val="20"/>
          <w:lang w:val="nl-BE"/>
        </w:rPr>
      </w:pPr>
      <w:r w:rsidRPr="00AB3BCF">
        <w:rPr>
          <w:rFonts w:ascii="Century Gothic" w:hAnsi="Century Gothic"/>
          <w:sz w:val="20"/>
          <w:szCs w:val="20"/>
          <w:lang w:val="nl-BE"/>
        </w:rPr>
        <w:t xml:space="preserve">Schneidet die Quellen für finanzielle Unterstützung ab, die  zur Verlängerung des  gewaltsamen Konflikts, schwerwiegender  Menschenrechtsverletzungen und Kriegsverbrechen führen. </w:t>
      </w:r>
    </w:p>
    <w:p w:rsidR="00AB3BCF" w:rsidRPr="00AB3BCF" w:rsidRDefault="00AB3BCF" w:rsidP="00635FAB">
      <w:pPr>
        <w:numPr>
          <w:ilvl w:val="0"/>
          <w:numId w:val="1"/>
        </w:numPr>
        <w:spacing w:line="276" w:lineRule="auto"/>
        <w:rPr>
          <w:rFonts w:ascii="Century Gothic" w:hAnsi="Century Gothic"/>
          <w:sz w:val="20"/>
          <w:szCs w:val="20"/>
        </w:rPr>
      </w:pPr>
      <w:r w:rsidRPr="00AB3BCF">
        <w:rPr>
          <w:rFonts w:ascii="Century Gothic" w:hAnsi="Century Gothic"/>
          <w:sz w:val="20"/>
          <w:szCs w:val="20"/>
          <w:lang w:val="nl-BE"/>
        </w:rPr>
        <w:t xml:space="preserve">Unterstützt  gewaltlose Friedensaktivisten und Verteidiger der Menschenrechte. </w:t>
      </w:r>
      <w:proofErr w:type="spellStart"/>
      <w:r w:rsidR="00F87941">
        <w:rPr>
          <w:rFonts w:ascii="Century Gothic" w:hAnsi="Century Gothic"/>
          <w:sz w:val="20"/>
          <w:szCs w:val="20"/>
        </w:rPr>
        <w:t>Stärkt</w:t>
      </w:r>
      <w:proofErr w:type="spellEnd"/>
      <w:r w:rsidR="00F87941">
        <w:rPr>
          <w:rFonts w:ascii="Century Gothic" w:hAnsi="Century Gothic"/>
          <w:sz w:val="20"/>
          <w:szCs w:val="20"/>
        </w:rPr>
        <w:t xml:space="preserve">  </w:t>
      </w:r>
      <w:r w:rsidRPr="00AB3BCF">
        <w:rPr>
          <w:rFonts w:ascii="Century Gothic" w:hAnsi="Century Gothic"/>
          <w:sz w:val="20"/>
          <w:szCs w:val="20"/>
        </w:rPr>
        <w:t xml:space="preserve">die </w:t>
      </w:r>
      <w:proofErr w:type="spellStart"/>
      <w:r w:rsidRPr="00AB3BCF">
        <w:rPr>
          <w:rFonts w:ascii="Century Gothic" w:hAnsi="Century Gothic"/>
          <w:sz w:val="20"/>
          <w:szCs w:val="20"/>
        </w:rPr>
        <w:t>Beruhigung</w:t>
      </w:r>
      <w:proofErr w:type="spellEnd"/>
      <w:r w:rsidRPr="00AB3BCF">
        <w:rPr>
          <w:rFonts w:ascii="Century Gothic" w:hAnsi="Century Gothic"/>
          <w:sz w:val="20"/>
          <w:szCs w:val="20"/>
        </w:rPr>
        <w:t xml:space="preserve">  der </w:t>
      </w:r>
      <w:proofErr w:type="spellStart"/>
      <w:r w:rsidRPr="00AB3BCF">
        <w:rPr>
          <w:rFonts w:ascii="Century Gothic" w:hAnsi="Century Gothic"/>
          <w:sz w:val="20"/>
          <w:szCs w:val="20"/>
        </w:rPr>
        <w:t>lokalen</w:t>
      </w:r>
      <w:proofErr w:type="spellEnd"/>
      <w:r w:rsidRPr="00AB3BCF">
        <w:rPr>
          <w:rFonts w:ascii="Century Gothic" w:hAnsi="Century Gothic"/>
          <w:sz w:val="20"/>
          <w:szCs w:val="20"/>
        </w:rPr>
        <w:t xml:space="preserve"> </w:t>
      </w:r>
      <w:proofErr w:type="spellStart"/>
      <w:r w:rsidRPr="00AB3BCF">
        <w:rPr>
          <w:rFonts w:ascii="Century Gothic" w:hAnsi="Century Gothic"/>
          <w:sz w:val="20"/>
          <w:szCs w:val="20"/>
        </w:rPr>
        <w:t>Zivilgesellschaft</w:t>
      </w:r>
      <w:proofErr w:type="spellEnd"/>
      <w:r w:rsidRPr="00AB3BCF">
        <w:rPr>
          <w:rFonts w:ascii="Century Gothic" w:hAnsi="Century Gothic"/>
          <w:sz w:val="20"/>
          <w:szCs w:val="20"/>
        </w:rPr>
        <w:t xml:space="preserve">. </w:t>
      </w:r>
    </w:p>
    <w:p w:rsidR="00AB3BCF" w:rsidRPr="00AB3BCF" w:rsidRDefault="00AB3BCF" w:rsidP="00635FAB">
      <w:pPr>
        <w:numPr>
          <w:ilvl w:val="0"/>
          <w:numId w:val="1"/>
        </w:numPr>
        <w:spacing w:line="276" w:lineRule="auto"/>
        <w:rPr>
          <w:rFonts w:ascii="Century Gothic" w:hAnsi="Century Gothic"/>
          <w:sz w:val="20"/>
          <w:szCs w:val="20"/>
          <w:lang w:val="nl-BE"/>
        </w:rPr>
      </w:pPr>
      <w:r w:rsidRPr="00AB3BCF">
        <w:rPr>
          <w:rFonts w:ascii="Century Gothic" w:hAnsi="Century Gothic"/>
          <w:sz w:val="20"/>
          <w:szCs w:val="20"/>
          <w:lang w:val="nl-BE"/>
        </w:rPr>
        <w:t>Beendet die Straflosigkeit.  Bringt Verursacher von Kriegsverbrechen  und Verbrechen gegen die Menschlichkeit vor Gericht.</w:t>
      </w:r>
    </w:p>
    <w:p w:rsidR="00AB3BCF" w:rsidRPr="00AB3BCF" w:rsidRDefault="00AB3BCF" w:rsidP="00635FAB">
      <w:pPr>
        <w:numPr>
          <w:ilvl w:val="0"/>
          <w:numId w:val="1"/>
        </w:numPr>
        <w:spacing w:line="276" w:lineRule="auto"/>
        <w:rPr>
          <w:rFonts w:ascii="Century Gothic" w:hAnsi="Century Gothic"/>
          <w:sz w:val="20"/>
          <w:szCs w:val="20"/>
          <w:lang w:val="nl-BE"/>
        </w:rPr>
      </w:pPr>
      <w:r w:rsidRPr="00AB3BCF">
        <w:rPr>
          <w:rFonts w:ascii="Century Gothic" w:hAnsi="Century Gothic"/>
          <w:sz w:val="20"/>
          <w:szCs w:val="20"/>
          <w:lang w:val="nl-BE"/>
        </w:rPr>
        <w:t>Sucht nach den Wurzeln (des Konflikts) und fördert  soziale Integration und friedliche Alternativen zu Narrativen der Gewalt.</w:t>
      </w:r>
    </w:p>
    <w:p w:rsidR="00AB3BCF" w:rsidRPr="00AB3BCF" w:rsidRDefault="00AB3BCF" w:rsidP="00635FAB">
      <w:pPr>
        <w:numPr>
          <w:ilvl w:val="0"/>
          <w:numId w:val="1"/>
        </w:numPr>
        <w:spacing w:line="276" w:lineRule="auto"/>
        <w:rPr>
          <w:rFonts w:ascii="Century Gothic" w:hAnsi="Century Gothic"/>
          <w:sz w:val="20"/>
          <w:szCs w:val="20"/>
          <w:lang w:val="nl-BE"/>
        </w:rPr>
      </w:pPr>
      <w:r w:rsidRPr="00AB3BCF">
        <w:rPr>
          <w:rFonts w:ascii="Century Gothic" w:hAnsi="Century Gothic"/>
          <w:sz w:val="20"/>
          <w:szCs w:val="20"/>
          <w:lang w:val="nl-BE"/>
        </w:rPr>
        <w:t>Verpflichtet euch entschieden und wirksam für  den Schutz und die Unterstützung  von Zivilisten, besonders der Schwächsten. Teilt die Lasten und seht  die humanitäre Hilfe vor, die notwendig ist, um  die wachsenden Bedürfnisse der  Flüchtlinge und international vertriebenen Personen zu befriedigen.</w:t>
      </w:r>
    </w:p>
    <w:p w:rsidR="00AB3BCF" w:rsidRPr="00AB3BCF" w:rsidRDefault="00AB3BCF" w:rsidP="00635FAB">
      <w:pPr>
        <w:numPr>
          <w:ilvl w:val="0"/>
          <w:numId w:val="1"/>
        </w:numPr>
        <w:spacing w:line="276" w:lineRule="auto"/>
        <w:rPr>
          <w:rFonts w:ascii="Century Gothic" w:hAnsi="Century Gothic"/>
          <w:sz w:val="20"/>
          <w:szCs w:val="20"/>
          <w:lang w:val="nl-BE"/>
        </w:rPr>
      </w:pPr>
      <w:r w:rsidRPr="00AB3BCF">
        <w:rPr>
          <w:rFonts w:ascii="Century Gothic" w:hAnsi="Century Gothic"/>
          <w:sz w:val="20"/>
          <w:szCs w:val="20"/>
          <w:lang w:val="nl-BE"/>
        </w:rPr>
        <w:t xml:space="preserve">Garantiert Religions- und Glaubensfreiheit. Schützt  die Präsenz von Minderheiten-Gemeinschaften und ihr kulturelles Erbe. Unterstützt religiöse Führer, die sich für positive Beziehungen  zwischen verschiedenen religiösen Gruppen einsetzen. </w:t>
      </w:r>
    </w:p>
    <w:p w:rsidR="00AB3BCF" w:rsidRPr="00AB3BCF" w:rsidRDefault="00AB3BCF" w:rsidP="00635FAB">
      <w:pPr>
        <w:spacing w:line="276" w:lineRule="auto"/>
        <w:ind w:left="360"/>
        <w:rPr>
          <w:rFonts w:ascii="Century Gothic" w:hAnsi="Century Gothic"/>
          <w:sz w:val="20"/>
          <w:szCs w:val="20"/>
          <w:lang w:val="nl-BE"/>
        </w:rPr>
      </w:pPr>
    </w:p>
    <w:p w:rsidR="00D776E5" w:rsidRPr="00AB3BCF" w:rsidRDefault="00AB3BCF" w:rsidP="00635FAB">
      <w:pPr>
        <w:spacing w:line="276" w:lineRule="auto"/>
        <w:ind w:left="360"/>
        <w:rPr>
          <w:rFonts w:ascii="Century Gothic" w:hAnsi="Century Gothic"/>
          <w:sz w:val="20"/>
          <w:szCs w:val="20"/>
        </w:rPr>
      </w:pPr>
      <w:proofErr w:type="spellStart"/>
      <w:proofErr w:type="gramStart"/>
      <w:r w:rsidRPr="00AB3BCF">
        <w:rPr>
          <w:rFonts w:ascii="Century Gothic" w:hAnsi="Century Gothic"/>
          <w:sz w:val="20"/>
          <w:szCs w:val="20"/>
        </w:rPr>
        <w:t>Brüssel</w:t>
      </w:r>
      <w:proofErr w:type="spellEnd"/>
      <w:r w:rsidRPr="00AB3BCF">
        <w:rPr>
          <w:rFonts w:ascii="Century Gothic" w:hAnsi="Century Gothic"/>
          <w:sz w:val="20"/>
          <w:szCs w:val="20"/>
        </w:rPr>
        <w:t>,</w:t>
      </w:r>
      <w:proofErr w:type="gramEnd"/>
      <w:r w:rsidRPr="00AB3BCF">
        <w:rPr>
          <w:rFonts w:ascii="Century Gothic" w:hAnsi="Century Gothic"/>
          <w:sz w:val="20"/>
          <w:szCs w:val="20"/>
        </w:rPr>
        <w:t xml:space="preserve"> am 13. </w:t>
      </w:r>
      <w:proofErr w:type="spellStart"/>
      <w:r w:rsidRPr="00AB3BCF">
        <w:rPr>
          <w:rFonts w:ascii="Century Gothic" w:hAnsi="Century Gothic"/>
          <w:sz w:val="20"/>
          <w:szCs w:val="20"/>
        </w:rPr>
        <w:t>März</w:t>
      </w:r>
      <w:proofErr w:type="spellEnd"/>
      <w:r w:rsidRPr="00AB3BCF">
        <w:rPr>
          <w:rFonts w:ascii="Century Gothic" w:hAnsi="Century Gothic"/>
          <w:sz w:val="20"/>
          <w:szCs w:val="20"/>
        </w:rPr>
        <w:t xml:space="preserve"> 2015     </w:t>
      </w:r>
    </w:p>
    <w:sectPr w:rsidR="00D776E5" w:rsidRPr="00AB3BCF" w:rsidSect="00956DA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BD" w:rsidRDefault="003F2CBD">
      <w:r>
        <w:separator/>
      </w:r>
    </w:p>
  </w:endnote>
  <w:endnote w:type="continuationSeparator" w:id="0">
    <w:p w:rsidR="003F2CBD" w:rsidRDefault="003F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1A" w:rsidRDefault="00C91A37">
    <w:pPr>
      <w:pStyle w:val="Footer"/>
    </w:pPr>
    <w:r>
      <w:rPr>
        <w:noProof/>
        <w:lang w:eastAsia="nl-BE"/>
      </w:rPr>
      <w:drawing>
        <wp:anchor distT="0" distB="0" distL="114300" distR="114300" simplePos="0" relativeHeight="251660288" behindDoc="0" locked="0" layoutInCell="1" allowOverlap="1">
          <wp:simplePos x="0" y="0"/>
          <wp:positionH relativeFrom="column">
            <wp:posOffset>-221615</wp:posOffset>
          </wp:positionH>
          <wp:positionV relativeFrom="paragraph">
            <wp:posOffset>-429895</wp:posOffset>
          </wp:positionV>
          <wp:extent cx="6126480" cy="822960"/>
          <wp:effectExtent l="0" t="0" r="7620" b="0"/>
          <wp:wrapTopAndBottom/>
          <wp:docPr id="3" name="Picture 3" descr="C:\Users\Jose.PAX\AppData\Local\Microsoft\Windows\Temporary Internet Files\Content.Outlook\AX44TNUD\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AX\AppData\Local\Microsoft\Windows\Temporary Internet Files\Content.Outlook\AX44TNUD\Image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6480" cy="8229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BD" w:rsidRDefault="003F2CBD">
      <w:r>
        <w:separator/>
      </w:r>
    </w:p>
  </w:footnote>
  <w:footnote w:type="continuationSeparator" w:id="0">
    <w:p w:rsidR="003F2CBD" w:rsidRDefault="003F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1A" w:rsidRDefault="0002718E">
    <w:pPr>
      <w:pStyle w:val="Header"/>
      <w:rPr>
        <w:lang w:val="es-ES"/>
      </w:rPr>
    </w:pPr>
    <w:r>
      <w:rPr>
        <w:noProof/>
        <w:lang w:eastAsia="nl-BE"/>
      </w:rPr>
      <w:drawing>
        <wp:anchor distT="0" distB="0" distL="114300" distR="114300" simplePos="0" relativeHeight="251662336" behindDoc="0" locked="0" layoutInCell="1" allowOverlap="1" wp14:anchorId="30B2F239" wp14:editId="5C033AC3">
          <wp:simplePos x="0" y="0"/>
          <wp:positionH relativeFrom="column">
            <wp:posOffset>1617617</wp:posOffset>
          </wp:positionH>
          <wp:positionV relativeFrom="paragraph">
            <wp:posOffset>-166370</wp:posOffset>
          </wp:positionV>
          <wp:extent cx="2541587" cy="12989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587" cy="1298904"/>
                  </a:xfrm>
                  <a:prstGeom prst="rect">
                    <a:avLst/>
                  </a:prstGeom>
                </pic:spPr>
              </pic:pic>
            </a:graphicData>
          </a:graphic>
          <wp14:sizeRelH relativeFrom="page">
            <wp14:pctWidth>0</wp14:pctWidth>
          </wp14:sizeRelH>
          <wp14:sizeRelV relativeFrom="page">
            <wp14:pctHeight>0</wp14:pctHeight>
          </wp14:sizeRelV>
        </wp:anchor>
      </w:drawing>
    </w:r>
  </w:p>
  <w:p w:rsidR="0079131A" w:rsidRDefault="007256A1">
    <w:pPr>
      <w:pStyle w:val="Header"/>
      <w:rPr>
        <w:lang w:val="es-ES"/>
      </w:rPr>
    </w:pPr>
  </w:p>
  <w:p w:rsidR="0079131A" w:rsidRDefault="007256A1">
    <w:pPr>
      <w:pStyle w:val="Header"/>
      <w:rPr>
        <w:lang w:val="es-ES"/>
      </w:rPr>
    </w:pPr>
  </w:p>
  <w:p w:rsidR="0079131A" w:rsidRDefault="007256A1">
    <w:pPr>
      <w:pStyle w:val="Header"/>
      <w:rPr>
        <w:lang w:val="es-ES"/>
      </w:rPr>
    </w:pPr>
  </w:p>
  <w:p w:rsidR="0079131A" w:rsidRDefault="007256A1">
    <w:pPr>
      <w:pStyle w:val="Header"/>
      <w:rPr>
        <w:lang w:val="es-ES"/>
      </w:rPr>
    </w:pPr>
  </w:p>
  <w:p w:rsidR="0079131A" w:rsidRDefault="007256A1">
    <w:pPr>
      <w:pStyle w:val="Header"/>
      <w:rPr>
        <w:lang w:val="es-ES"/>
      </w:rPr>
    </w:pPr>
  </w:p>
  <w:p w:rsidR="0079131A" w:rsidRPr="00956DA7" w:rsidRDefault="007256A1">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6A9"/>
    <w:multiLevelType w:val="hybridMultilevel"/>
    <w:tmpl w:val="8BEC6332"/>
    <w:lvl w:ilvl="0" w:tplc="0C070001">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37"/>
    <w:rsid w:val="0002718E"/>
    <w:rsid w:val="00091C9F"/>
    <w:rsid w:val="000E7C83"/>
    <w:rsid w:val="0014567C"/>
    <w:rsid w:val="00282225"/>
    <w:rsid w:val="003B6FAB"/>
    <w:rsid w:val="003E012F"/>
    <w:rsid w:val="003F2CBD"/>
    <w:rsid w:val="0044798D"/>
    <w:rsid w:val="004A139E"/>
    <w:rsid w:val="004D1076"/>
    <w:rsid w:val="00635FAB"/>
    <w:rsid w:val="006A5D93"/>
    <w:rsid w:val="007256A1"/>
    <w:rsid w:val="0083282E"/>
    <w:rsid w:val="00886D12"/>
    <w:rsid w:val="008C4613"/>
    <w:rsid w:val="00A87174"/>
    <w:rsid w:val="00AB3BCF"/>
    <w:rsid w:val="00AC6384"/>
    <w:rsid w:val="00C91A37"/>
    <w:rsid w:val="00CF4C41"/>
    <w:rsid w:val="00D776E5"/>
    <w:rsid w:val="00E97B81"/>
    <w:rsid w:val="00EE519D"/>
    <w:rsid w:val="00EE6D8D"/>
    <w:rsid w:val="00F87941"/>
    <w:rsid w:val="00F96478"/>
    <w:rsid w:val="00FE4C77"/>
    <w:rsid w:val="00FE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3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HeaderChar">
    <w:name w:val="Header Char"/>
    <w:basedOn w:val="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FooterChar">
    <w:name w:val="Footer Char"/>
    <w:basedOn w:val="DefaultParagraphFont"/>
    <w:link w:val="Footer"/>
    <w:uiPriority w:val="99"/>
    <w:rsid w:val="00C91A37"/>
    <w:rPr>
      <w:lang w:val="nl-BE"/>
    </w:rPr>
  </w:style>
  <w:style w:type="paragraph" w:styleId="BalloonText">
    <w:name w:val="Balloon Text"/>
    <w:basedOn w:val="Normal"/>
    <w:link w:val="BalloonTextChar"/>
    <w:uiPriority w:val="99"/>
    <w:semiHidden/>
    <w:unhideWhenUsed/>
    <w:rsid w:val="00C91A37"/>
    <w:rPr>
      <w:rFonts w:ascii="Tahoma" w:hAnsi="Tahoma" w:cs="Tahoma"/>
      <w:sz w:val="16"/>
      <w:szCs w:val="16"/>
    </w:rPr>
  </w:style>
  <w:style w:type="character" w:customStyle="1" w:styleId="BalloonTextChar">
    <w:name w:val="Balloon Text Char"/>
    <w:basedOn w:val="DefaultParagraphFont"/>
    <w:link w:val="BalloonText"/>
    <w:uiPriority w:val="99"/>
    <w:semiHidden/>
    <w:rsid w:val="00C91A3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FE4C77"/>
    <w:rPr>
      <w:rFonts w:ascii="Tahoma" w:hAnsi="Tahoma" w:cs="Tahoma"/>
      <w:sz w:val="16"/>
      <w:szCs w:val="16"/>
    </w:rPr>
  </w:style>
  <w:style w:type="character" w:customStyle="1" w:styleId="DocumentMapChar">
    <w:name w:val="Document Map Char"/>
    <w:basedOn w:val="DefaultParagraphFont"/>
    <w:link w:val="DocumentMap"/>
    <w:uiPriority w:val="99"/>
    <w:semiHidden/>
    <w:rsid w:val="00FE4C77"/>
    <w:rPr>
      <w:rFonts w:ascii="Tahoma" w:eastAsiaTheme="minorEastAsia" w:hAnsi="Tahoma" w:cs="Tahoma"/>
      <w:sz w:val="16"/>
      <w:szCs w:val="16"/>
    </w:rPr>
  </w:style>
  <w:style w:type="paragraph" w:customStyle="1" w:styleId="Technisch4">
    <w:name w:val="Technisch 4"/>
    <w:rsid w:val="00EE6D8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styleId="Hyperlink">
    <w:name w:val="Hyperlink"/>
    <w:basedOn w:val="DefaultParagraphFont"/>
    <w:uiPriority w:val="99"/>
    <w:unhideWhenUsed/>
    <w:rsid w:val="00EE6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3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HeaderChar">
    <w:name w:val="Header Char"/>
    <w:basedOn w:val="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FooterChar">
    <w:name w:val="Footer Char"/>
    <w:basedOn w:val="DefaultParagraphFont"/>
    <w:link w:val="Footer"/>
    <w:uiPriority w:val="99"/>
    <w:rsid w:val="00C91A37"/>
    <w:rPr>
      <w:lang w:val="nl-BE"/>
    </w:rPr>
  </w:style>
  <w:style w:type="paragraph" w:styleId="BalloonText">
    <w:name w:val="Balloon Text"/>
    <w:basedOn w:val="Normal"/>
    <w:link w:val="BalloonTextChar"/>
    <w:uiPriority w:val="99"/>
    <w:semiHidden/>
    <w:unhideWhenUsed/>
    <w:rsid w:val="00C91A37"/>
    <w:rPr>
      <w:rFonts w:ascii="Tahoma" w:hAnsi="Tahoma" w:cs="Tahoma"/>
      <w:sz w:val="16"/>
      <w:szCs w:val="16"/>
    </w:rPr>
  </w:style>
  <w:style w:type="character" w:customStyle="1" w:styleId="BalloonTextChar">
    <w:name w:val="Balloon Text Char"/>
    <w:basedOn w:val="DefaultParagraphFont"/>
    <w:link w:val="BalloonText"/>
    <w:uiPriority w:val="99"/>
    <w:semiHidden/>
    <w:rsid w:val="00C91A3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FE4C77"/>
    <w:rPr>
      <w:rFonts w:ascii="Tahoma" w:hAnsi="Tahoma" w:cs="Tahoma"/>
      <w:sz w:val="16"/>
      <w:szCs w:val="16"/>
    </w:rPr>
  </w:style>
  <w:style w:type="character" w:customStyle="1" w:styleId="DocumentMapChar">
    <w:name w:val="Document Map Char"/>
    <w:basedOn w:val="DefaultParagraphFont"/>
    <w:link w:val="DocumentMap"/>
    <w:uiPriority w:val="99"/>
    <w:semiHidden/>
    <w:rsid w:val="00FE4C77"/>
    <w:rPr>
      <w:rFonts w:ascii="Tahoma" w:eastAsiaTheme="minorEastAsia" w:hAnsi="Tahoma" w:cs="Tahoma"/>
      <w:sz w:val="16"/>
      <w:szCs w:val="16"/>
    </w:rPr>
  </w:style>
  <w:style w:type="paragraph" w:customStyle="1" w:styleId="Technisch4">
    <w:name w:val="Technisch 4"/>
    <w:rsid w:val="00EE6D8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styleId="Hyperlink">
    <w:name w:val="Hyperlink"/>
    <w:basedOn w:val="DefaultParagraphFont"/>
    <w:uiPriority w:val="99"/>
    <w:unhideWhenUsed/>
    <w:rsid w:val="00EE6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Vanaerschot</dc:creator>
  <cp:lastModifiedBy>Laura Cano</cp:lastModifiedBy>
  <cp:revision>2</cp:revision>
  <cp:lastPrinted>2014-10-30T09:55:00Z</cp:lastPrinted>
  <dcterms:created xsi:type="dcterms:W3CDTF">2015-03-17T12:58:00Z</dcterms:created>
  <dcterms:modified xsi:type="dcterms:W3CDTF">2015-03-17T12:58:00Z</dcterms:modified>
</cp:coreProperties>
</file>